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C43" w:rsidRDefault="00CE5C43" w:rsidP="00CE5C43">
      <w:pPr>
        <w:tabs>
          <w:tab w:val="center" w:pos="6979"/>
        </w:tabs>
        <w:spacing w:line="560" w:lineRule="exact"/>
        <w:rPr>
          <w:rFonts w:ascii="宋体"/>
          <w:b/>
          <w:sz w:val="28"/>
          <w:szCs w:val="28"/>
        </w:rPr>
      </w:pPr>
      <w:r w:rsidRPr="00E6664A">
        <w:rPr>
          <w:rFonts w:ascii="宋体" w:hAnsi="宋体" w:hint="eastAsia"/>
          <w:b/>
          <w:sz w:val="28"/>
          <w:szCs w:val="28"/>
        </w:rPr>
        <w:t>附件</w:t>
      </w:r>
      <w:r w:rsidRPr="00E6664A">
        <w:rPr>
          <w:rFonts w:ascii="宋体" w:hAnsi="宋体"/>
          <w:b/>
          <w:sz w:val="28"/>
          <w:szCs w:val="28"/>
        </w:rPr>
        <w:t xml:space="preserve">3   </w:t>
      </w:r>
    </w:p>
    <w:p w:rsidR="00CE5C43" w:rsidRPr="0082152C" w:rsidRDefault="00CE5C43" w:rsidP="00CE5C43">
      <w:pPr>
        <w:tabs>
          <w:tab w:val="center" w:pos="6979"/>
        </w:tabs>
        <w:spacing w:line="560" w:lineRule="exact"/>
        <w:jc w:val="center"/>
        <w:rPr>
          <w:rFonts w:ascii="方正小标宋简体" w:eastAsia="方正小标宋简体" w:hAnsi="宋体"/>
          <w:b/>
          <w:sz w:val="44"/>
          <w:szCs w:val="44"/>
        </w:rPr>
      </w:pPr>
      <w:r w:rsidRPr="0082152C">
        <w:rPr>
          <w:rFonts w:ascii="方正小标宋简体" w:eastAsia="方正小标宋简体" w:hAnsi="宋体"/>
          <w:b/>
          <w:sz w:val="44"/>
          <w:szCs w:val="44"/>
        </w:rPr>
        <w:t>2016</w:t>
      </w:r>
      <w:r w:rsidRPr="0082152C">
        <w:rPr>
          <w:rFonts w:ascii="方正小标宋简体" w:eastAsia="方正小标宋简体" w:hAnsi="宋体" w:hint="eastAsia"/>
          <w:b/>
          <w:sz w:val="44"/>
          <w:szCs w:val="44"/>
        </w:rPr>
        <w:t>年度“三公”经费财政拨款支出决算表及说明</w:t>
      </w:r>
    </w:p>
    <w:p w:rsidR="00CE5C43" w:rsidRPr="0082152C" w:rsidRDefault="00CE5C43" w:rsidP="00CE5C43">
      <w:pPr>
        <w:widowControl/>
        <w:spacing w:line="560" w:lineRule="exact"/>
        <w:jc w:val="center"/>
        <w:rPr>
          <w:rFonts w:ascii="方正小标宋简体" w:eastAsia="方正小标宋简体" w:hAnsi="宋体" w:cs="宋体"/>
          <w:b/>
          <w:kern w:val="0"/>
          <w:sz w:val="44"/>
          <w:szCs w:val="44"/>
        </w:rPr>
      </w:pPr>
    </w:p>
    <w:p w:rsidR="00CE5C43" w:rsidRDefault="00CE5C43" w:rsidP="00CE5C43">
      <w:pPr>
        <w:widowControl/>
        <w:wordWrap w:val="0"/>
        <w:spacing w:line="560" w:lineRule="exact"/>
        <w:ind w:right="92" w:firstLineChars="50" w:firstLine="120"/>
        <w:jc w:val="right"/>
        <w:rPr>
          <w:rFonts w:ascii="仿宋_GB2312" w:eastAsia="仿宋_GB2312" w:hAnsi="宋体" w:cs="宋体"/>
          <w:kern w:val="0"/>
          <w:sz w:val="24"/>
        </w:rPr>
      </w:pPr>
      <w:r>
        <w:rPr>
          <w:rFonts w:ascii="仿宋_GB2312" w:eastAsia="仿宋_GB2312" w:hAnsi="宋体" w:cs="宋体"/>
          <w:kern w:val="0"/>
          <w:sz w:val="24"/>
        </w:rPr>
        <w:t xml:space="preserve">  </w:t>
      </w:r>
      <w:r w:rsidRPr="004E2D9E">
        <w:rPr>
          <w:rFonts w:ascii="仿宋_GB2312" w:eastAsia="仿宋_GB2312" w:hAnsi="宋体" w:cs="宋体" w:hint="eastAsia"/>
          <w:kern w:val="0"/>
          <w:sz w:val="24"/>
        </w:rPr>
        <w:t>单位：万元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5"/>
        <w:gridCol w:w="1941"/>
        <w:gridCol w:w="1945"/>
        <w:gridCol w:w="1945"/>
        <w:gridCol w:w="1945"/>
        <w:gridCol w:w="1945"/>
        <w:gridCol w:w="1928"/>
      </w:tblGrid>
      <w:tr w:rsidR="00CE5C43" w:rsidRPr="000E4740" w:rsidTr="00601895">
        <w:trPr>
          <w:trHeight w:val="513"/>
          <w:jc w:val="center"/>
        </w:trPr>
        <w:tc>
          <w:tcPr>
            <w:tcW w:w="891" w:type="pct"/>
            <w:vMerge w:val="restart"/>
            <w:noWrap/>
            <w:vAlign w:val="center"/>
          </w:tcPr>
          <w:p w:rsidR="00CE5C43" w:rsidRPr="000E4740" w:rsidRDefault="00CE5C43" w:rsidP="00601895">
            <w:pPr>
              <w:widowControl/>
              <w:spacing w:line="560" w:lineRule="exact"/>
              <w:jc w:val="center"/>
              <w:rPr>
                <w:rFonts w:ascii="仿宋_GB2312" w:eastAsia="仿宋_GB2312" w:hAnsi="宋体" w:cs="宋体"/>
                <w:kern w:val="0"/>
                <w:sz w:val="24"/>
              </w:rPr>
            </w:pPr>
          </w:p>
        </w:tc>
        <w:tc>
          <w:tcPr>
            <w:tcW w:w="685" w:type="pct"/>
            <w:vMerge w:val="restart"/>
            <w:vAlign w:val="center"/>
          </w:tcPr>
          <w:p w:rsidR="00CE5C43" w:rsidRDefault="00CE5C43" w:rsidP="00601895">
            <w:pPr>
              <w:widowControl/>
              <w:spacing w:line="560" w:lineRule="exact"/>
              <w:jc w:val="center"/>
              <w:rPr>
                <w:rFonts w:ascii="仿宋_GB2312" w:eastAsia="仿宋_GB2312" w:hAnsi="宋体" w:cs="宋体"/>
                <w:kern w:val="0"/>
                <w:sz w:val="24"/>
              </w:rPr>
            </w:pPr>
            <w:r w:rsidRPr="000E4740">
              <w:rPr>
                <w:rFonts w:ascii="仿宋_GB2312" w:eastAsia="仿宋_GB2312" w:hAnsi="宋体" w:cs="宋体" w:hint="eastAsia"/>
                <w:kern w:val="0"/>
                <w:sz w:val="24"/>
              </w:rPr>
              <w:t>“三公”经费财政拨款决算</w:t>
            </w:r>
          </w:p>
          <w:p w:rsidR="00CE5C43" w:rsidRPr="000E4740" w:rsidRDefault="00CE5C43" w:rsidP="00601895">
            <w:pPr>
              <w:widowControl/>
              <w:spacing w:line="560" w:lineRule="exact"/>
              <w:jc w:val="center"/>
              <w:rPr>
                <w:rFonts w:ascii="仿宋_GB2312" w:eastAsia="仿宋_GB2312" w:hAnsi="宋体" w:cs="宋体"/>
                <w:kern w:val="0"/>
                <w:sz w:val="24"/>
              </w:rPr>
            </w:pPr>
            <w:r w:rsidRPr="000E4740">
              <w:rPr>
                <w:rFonts w:ascii="仿宋_GB2312" w:eastAsia="仿宋_GB2312" w:hAnsi="宋体" w:cs="宋体" w:hint="eastAsia"/>
                <w:kern w:val="0"/>
                <w:sz w:val="24"/>
              </w:rPr>
              <w:t>合计</w:t>
            </w:r>
          </w:p>
        </w:tc>
        <w:tc>
          <w:tcPr>
            <w:tcW w:w="686" w:type="pct"/>
            <w:vMerge w:val="restart"/>
            <w:vAlign w:val="center"/>
          </w:tcPr>
          <w:p w:rsidR="00CE5C43" w:rsidRPr="000E4740" w:rsidRDefault="00CE5C43" w:rsidP="00601895">
            <w:pPr>
              <w:widowControl/>
              <w:spacing w:line="560" w:lineRule="exact"/>
              <w:jc w:val="center"/>
              <w:rPr>
                <w:rFonts w:ascii="仿宋_GB2312" w:eastAsia="仿宋_GB2312" w:hAnsi="宋体" w:cs="宋体"/>
                <w:kern w:val="0"/>
                <w:sz w:val="24"/>
              </w:rPr>
            </w:pPr>
            <w:r w:rsidRPr="000E4740">
              <w:rPr>
                <w:rFonts w:ascii="仿宋_GB2312" w:eastAsia="仿宋_GB2312" w:hAnsi="宋体" w:cs="宋体" w:hint="eastAsia"/>
                <w:kern w:val="0"/>
                <w:sz w:val="24"/>
              </w:rPr>
              <w:t>因公出国（境）费用</w:t>
            </w:r>
          </w:p>
        </w:tc>
        <w:tc>
          <w:tcPr>
            <w:tcW w:w="686" w:type="pct"/>
            <w:vMerge w:val="restart"/>
            <w:vAlign w:val="center"/>
          </w:tcPr>
          <w:p w:rsidR="00CE5C43" w:rsidRPr="000E4740" w:rsidRDefault="00CE5C43" w:rsidP="00601895">
            <w:pPr>
              <w:widowControl/>
              <w:spacing w:line="560" w:lineRule="exact"/>
              <w:jc w:val="center"/>
              <w:rPr>
                <w:rFonts w:ascii="仿宋_GB2312" w:eastAsia="仿宋_GB2312" w:hAnsi="宋体" w:cs="宋体"/>
                <w:kern w:val="0"/>
                <w:sz w:val="24"/>
              </w:rPr>
            </w:pPr>
            <w:r w:rsidRPr="000E4740">
              <w:rPr>
                <w:rFonts w:ascii="仿宋_GB2312" w:eastAsia="仿宋_GB2312" w:hAnsi="宋体" w:cs="宋体" w:hint="eastAsia"/>
                <w:kern w:val="0"/>
                <w:sz w:val="24"/>
              </w:rPr>
              <w:t>公务接待费</w:t>
            </w:r>
          </w:p>
        </w:tc>
        <w:tc>
          <w:tcPr>
            <w:tcW w:w="2053" w:type="pct"/>
            <w:gridSpan w:val="3"/>
            <w:vAlign w:val="center"/>
          </w:tcPr>
          <w:p w:rsidR="00CE5C43" w:rsidRPr="000E4740" w:rsidRDefault="00CE5C43" w:rsidP="00601895">
            <w:pPr>
              <w:widowControl/>
              <w:spacing w:line="560" w:lineRule="exact"/>
              <w:jc w:val="center"/>
              <w:rPr>
                <w:rFonts w:ascii="仿宋_GB2312" w:eastAsia="仿宋_GB2312" w:hAnsi="宋体" w:cs="宋体"/>
                <w:kern w:val="0"/>
                <w:sz w:val="24"/>
              </w:rPr>
            </w:pPr>
            <w:r w:rsidRPr="000E4740">
              <w:rPr>
                <w:rFonts w:ascii="仿宋_GB2312" w:eastAsia="仿宋_GB2312" w:hAnsi="宋体" w:cs="宋体" w:hint="eastAsia"/>
                <w:kern w:val="0"/>
                <w:sz w:val="24"/>
              </w:rPr>
              <w:t>公</w:t>
            </w:r>
            <w:r>
              <w:rPr>
                <w:rFonts w:ascii="仿宋_GB2312" w:eastAsia="仿宋_GB2312" w:hAnsi="宋体" w:cs="宋体" w:hint="eastAsia"/>
                <w:kern w:val="0"/>
                <w:sz w:val="24"/>
              </w:rPr>
              <w:t>务</w:t>
            </w:r>
            <w:r w:rsidRPr="000E4740">
              <w:rPr>
                <w:rFonts w:ascii="仿宋_GB2312" w:eastAsia="仿宋_GB2312" w:hAnsi="宋体" w:cs="宋体" w:hint="eastAsia"/>
                <w:kern w:val="0"/>
                <w:sz w:val="24"/>
              </w:rPr>
              <w:t>用车购置及运行维护费</w:t>
            </w:r>
          </w:p>
        </w:tc>
      </w:tr>
      <w:tr w:rsidR="00CE5C43" w:rsidRPr="000E4740" w:rsidTr="00601895">
        <w:trPr>
          <w:trHeight w:val="1475"/>
          <w:jc w:val="center"/>
        </w:trPr>
        <w:tc>
          <w:tcPr>
            <w:tcW w:w="891" w:type="pct"/>
            <w:vMerge/>
            <w:vAlign w:val="center"/>
          </w:tcPr>
          <w:p w:rsidR="00CE5C43" w:rsidRPr="000E4740" w:rsidRDefault="00CE5C43" w:rsidP="00601895">
            <w:pPr>
              <w:widowControl/>
              <w:spacing w:line="560" w:lineRule="exact"/>
              <w:jc w:val="left"/>
              <w:rPr>
                <w:rFonts w:ascii="仿宋_GB2312" w:eastAsia="仿宋_GB2312" w:hAnsi="宋体" w:cs="宋体"/>
                <w:kern w:val="0"/>
                <w:sz w:val="24"/>
              </w:rPr>
            </w:pPr>
          </w:p>
        </w:tc>
        <w:tc>
          <w:tcPr>
            <w:tcW w:w="685" w:type="pct"/>
            <w:vMerge/>
            <w:vAlign w:val="center"/>
          </w:tcPr>
          <w:p w:rsidR="00CE5C43" w:rsidRPr="000E4740" w:rsidRDefault="00CE5C43" w:rsidP="00601895">
            <w:pPr>
              <w:widowControl/>
              <w:spacing w:line="560" w:lineRule="exact"/>
              <w:jc w:val="left"/>
              <w:rPr>
                <w:rFonts w:ascii="仿宋_GB2312" w:eastAsia="仿宋_GB2312" w:hAnsi="宋体" w:cs="宋体"/>
                <w:kern w:val="0"/>
                <w:sz w:val="24"/>
              </w:rPr>
            </w:pPr>
          </w:p>
        </w:tc>
        <w:tc>
          <w:tcPr>
            <w:tcW w:w="686" w:type="pct"/>
            <w:vMerge/>
            <w:vAlign w:val="center"/>
          </w:tcPr>
          <w:p w:rsidR="00CE5C43" w:rsidRPr="000E4740" w:rsidRDefault="00CE5C43" w:rsidP="00601895">
            <w:pPr>
              <w:widowControl/>
              <w:spacing w:line="560" w:lineRule="exact"/>
              <w:jc w:val="left"/>
              <w:rPr>
                <w:rFonts w:ascii="仿宋_GB2312" w:eastAsia="仿宋_GB2312" w:hAnsi="宋体" w:cs="宋体"/>
                <w:kern w:val="0"/>
                <w:sz w:val="24"/>
              </w:rPr>
            </w:pPr>
          </w:p>
        </w:tc>
        <w:tc>
          <w:tcPr>
            <w:tcW w:w="686" w:type="pct"/>
            <w:vMerge/>
            <w:vAlign w:val="center"/>
          </w:tcPr>
          <w:p w:rsidR="00CE5C43" w:rsidRPr="000E4740" w:rsidRDefault="00CE5C43" w:rsidP="00601895">
            <w:pPr>
              <w:widowControl/>
              <w:spacing w:line="560" w:lineRule="exact"/>
              <w:jc w:val="left"/>
              <w:rPr>
                <w:rFonts w:ascii="仿宋_GB2312" w:eastAsia="仿宋_GB2312" w:hAnsi="宋体" w:cs="宋体"/>
                <w:kern w:val="0"/>
                <w:sz w:val="24"/>
              </w:rPr>
            </w:pPr>
          </w:p>
        </w:tc>
        <w:tc>
          <w:tcPr>
            <w:tcW w:w="686" w:type="pct"/>
            <w:vAlign w:val="center"/>
          </w:tcPr>
          <w:p w:rsidR="00CE5C43" w:rsidRPr="000E4740" w:rsidRDefault="00CE5C43" w:rsidP="00601895">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合计</w:t>
            </w:r>
          </w:p>
        </w:tc>
        <w:tc>
          <w:tcPr>
            <w:tcW w:w="686" w:type="pct"/>
            <w:vAlign w:val="center"/>
          </w:tcPr>
          <w:p w:rsidR="00CE5C43" w:rsidRPr="000E4740" w:rsidRDefault="00CE5C43" w:rsidP="00601895">
            <w:pPr>
              <w:widowControl/>
              <w:spacing w:line="560" w:lineRule="exact"/>
              <w:jc w:val="center"/>
              <w:rPr>
                <w:rFonts w:ascii="仿宋_GB2312" w:eastAsia="仿宋_GB2312" w:hAnsi="宋体" w:cs="宋体"/>
                <w:kern w:val="0"/>
                <w:sz w:val="24"/>
              </w:rPr>
            </w:pPr>
            <w:r w:rsidRPr="000E4740">
              <w:rPr>
                <w:rFonts w:ascii="仿宋_GB2312" w:eastAsia="仿宋_GB2312" w:hAnsi="宋体" w:cs="宋体" w:hint="eastAsia"/>
                <w:kern w:val="0"/>
                <w:sz w:val="24"/>
              </w:rPr>
              <w:t>公务用车购置费</w:t>
            </w:r>
          </w:p>
        </w:tc>
        <w:tc>
          <w:tcPr>
            <w:tcW w:w="681" w:type="pct"/>
            <w:vAlign w:val="center"/>
          </w:tcPr>
          <w:p w:rsidR="00CE5C43" w:rsidRPr="000E4740" w:rsidRDefault="00CE5C43" w:rsidP="00601895">
            <w:pPr>
              <w:widowControl/>
              <w:spacing w:line="560" w:lineRule="exact"/>
              <w:jc w:val="center"/>
              <w:rPr>
                <w:rFonts w:ascii="仿宋_GB2312" w:eastAsia="仿宋_GB2312" w:hAnsi="宋体" w:cs="宋体"/>
                <w:kern w:val="0"/>
                <w:sz w:val="24"/>
              </w:rPr>
            </w:pPr>
            <w:r w:rsidRPr="000E4740">
              <w:rPr>
                <w:rFonts w:ascii="仿宋_GB2312" w:eastAsia="仿宋_GB2312" w:hAnsi="宋体" w:cs="宋体" w:hint="eastAsia"/>
                <w:kern w:val="0"/>
                <w:sz w:val="24"/>
              </w:rPr>
              <w:t>公</w:t>
            </w:r>
            <w:r>
              <w:rPr>
                <w:rFonts w:ascii="仿宋_GB2312" w:eastAsia="仿宋_GB2312" w:hAnsi="宋体" w:cs="宋体" w:hint="eastAsia"/>
                <w:kern w:val="0"/>
                <w:sz w:val="24"/>
              </w:rPr>
              <w:t>务</w:t>
            </w:r>
            <w:r w:rsidRPr="000E4740">
              <w:rPr>
                <w:rFonts w:ascii="仿宋_GB2312" w:eastAsia="仿宋_GB2312" w:hAnsi="宋体" w:cs="宋体" w:hint="eastAsia"/>
                <w:kern w:val="0"/>
                <w:sz w:val="24"/>
              </w:rPr>
              <w:t>用车运行维护费</w:t>
            </w:r>
          </w:p>
        </w:tc>
      </w:tr>
      <w:tr w:rsidR="00CE5C43" w:rsidRPr="000E4740" w:rsidTr="00601895">
        <w:trPr>
          <w:trHeight w:val="762"/>
          <w:jc w:val="center"/>
        </w:trPr>
        <w:tc>
          <w:tcPr>
            <w:tcW w:w="891" w:type="pct"/>
            <w:noWrap/>
            <w:vAlign w:val="center"/>
          </w:tcPr>
          <w:p w:rsidR="00CE5C43" w:rsidRPr="0082152C" w:rsidRDefault="00CE5C43" w:rsidP="00601895">
            <w:pPr>
              <w:widowControl/>
              <w:spacing w:line="560" w:lineRule="exact"/>
              <w:jc w:val="center"/>
              <w:rPr>
                <w:rFonts w:ascii="仿宋_GB2312" w:eastAsia="仿宋_GB2312" w:hAnsi="宋体" w:cs="宋体"/>
                <w:kern w:val="0"/>
                <w:sz w:val="24"/>
              </w:rPr>
            </w:pPr>
            <w:r w:rsidRPr="0082152C">
              <w:rPr>
                <w:rFonts w:ascii="仿宋_GB2312" w:eastAsia="仿宋_GB2312" w:hAnsi="宋体" w:cs="宋体"/>
                <w:kern w:val="0"/>
                <w:sz w:val="24"/>
              </w:rPr>
              <w:t>2016</w:t>
            </w:r>
            <w:r w:rsidRPr="0082152C">
              <w:rPr>
                <w:rFonts w:ascii="仿宋_GB2312" w:eastAsia="仿宋_GB2312" w:hAnsi="宋体" w:cs="宋体" w:hint="eastAsia"/>
                <w:kern w:val="0"/>
                <w:sz w:val="24"/>
              </w:rPr>
              <w:t>年预算下达数</w:t>
            </w:r>
          </w:p>
        </w:tc>
        <w:tc>
          <w:tcPr>
            <w:tcW w:w="685" w:type="pct"/>
            <w:noWrap/>
            <w:vAlign w:val="center"/>
          </w:tcPr>
          <w:p w:rsidR="00CE5C43" w:rsidRPr="00BD1D5F" w:rsidRDefault="00CE5C43" w:rsidP="00601895">
            <w:pPr>
              <w:widowControl/>
              <w:spacing w:line="560" w:lineRule="exact"/>
              <w:ind w:right="480" w:firstLineChars="150" w:firstLine="360"/>
              <w:rPr>
                <w:rFonts w:ascii="仿宋_GB2312" w:eastAsia="仿宋_GB2312" w:hAnsi="宋体" w:cs="宋体"/>
                <w:kern w:val="0"/>
                <w:sz w:val="24"/>
                <w:highlight w:val="black"/>
              </w:rPr>
            </w:pPr>
            <w:r>
              <w:rPr>
                <w:rFonts w:ascii="仿宋_GB2312" w:eastAsia="仿宋_GB2312" w:hAnsi="宋体" w:cs="宋体" w:hint="eastAsia"/>
                <w:kern w:val="0"/>
                <w:sz w:val="24"/>
              </w:rPr>
              <w:t>23</w:t>
            </w:r>
          </w:p>
        </w:tc>
        <w:tc>
          <w:tcPr>
            <w:tcW w:w="686" w:type="pct"/>
            <w:noWrap/>
            <w:vAlign w:val="center"/>
          </w:tcPr>
          <w:p w:rsidR="00CE5C43" w:rsidRPr="00283188" w:rsidRDefault="00CE5C43" w:rsidP="00601895">
            <w:pPr>
              <w:widowControl/>
              <w:spacing w:line="560" w:lineRule="exact"/>
              <w:jc w:val="right"/>
              <w:rPr>
                <w:rFonts w:ascii="仿宋_GB2312" w:eastAsia="仿宋_GB2312" w:hAnsi="宋体" w:cs="宋体"/>
                <w:color w:val="FF0000"/>
                <w:kern w:val="0"/>
                <w:sz w:val="24"/>
              </w:rPr>
            </w:pPr>
            <w:r w:rsidRPr="00283188">
              <w:rPr>
                <w:rFonts w:ascii="仿宋_GB2312" w:eastAsia="仿宋_GB2312" w:hAnsi="宋体" w:cs="宋体" w:hint="eastAsia"/>
                <w:color w:val="FF0000"/>
                <w:kern w:val="0"/>
                <w:sz w:val="24"/>
              </w:rPr>
              <w:t xml:space="preserve">　</w:t>
            </w:r>
          </w:p>
        </w:tc>
        <w:tc>
          <w:tcPr>
            <w:tcW w:w="686" w:type="pct"/>
            <w:noWrap/>
            <w:vAlign w:val="center"/>
          </w:tcPr>
          <w:p w:rsidR="00CE5C43" w:rsidRPr="00283188" w:rsidRDefault="00CE5C43" w:rsidP="00601895">
            <w:pPr>
              <w:widowControl/>
              <w:spacing w:line="560" w:lineRule="exact"/>
              <w:jc w:val="right"/>
              <w:rPr>
                <w:rFonts w:ascii="仿宋_GB2312" w:eastAsia="仿宋_GB2312" w:hAnsi="宋体" w:cs="宋体"/>
                <w:color w:val="FF0000"/>
                <w:kern w:val="0"/>
                <w:sz w:val="24"/>
              </w:rPr>
            </w:pPr>
            <w:r w:rsidRPr="00283188">
              <w:rPr>
                <w:rFonts w:ascii="仿宋_GB2312" w:eastAsia="仿宋_GB2312" w:hAnsi="宋体" w:cs="宋体" w:hint="eastAsia"/>
                <w:color w:val="FF0000"/>
                <w:kern w:val="0"/>
                <w:sz w:val="24"/>
              </w:rPr>
              <w:t xml:space="preserve">　</w:t>
            </w:r>
          </w:p>
        </w:tc>
        <w:tc>
          <w:tcPr>
            <w:tcW w:w="686" w:type="pct"/>
            <w:noWrap/>
            <w:vAlign w:val="center"/>
          </w:tcPr>
          <w:p w:rsidR="00CE5C43" w:rsidRPr="00AF180B" w:rsidRDefault="00CE5C43" w:rsidP="00601895">
            <w:pPr>
              <w:widowControl/>
              <w:spacing w:line="560" w:lineRule="exact"/>
              <w:ind w:right="480"/>
              <w:jc w:val="center"/>
              <w:rPr>
                <w:rFonts w:ascii="仿宋_GB2312" w:eastAsia="仿宋_GB2312" w:hAnsi="宋体" w:cs="宋体"/>
                <w:kern w:val="0"/>
                <w:sz w:val="24"/>
              </w:rPr>
            </w:pPr>
            <w:r>
              <w:rPr>
                <w:rFonts w:ascii="仿宋_GB2312" w:eastAsia="仿宋_GB2312" w:hAnsi="宋体" w:cs="宋体" w:hint="eastAsia"/>
                <w:kern w:val="0"/>
                <w:sz w:val="24"/>
              </w:rPr>
              <w:t>23</w:t>
            </w:r>
            <w:r w:rsidRPr="00AF180B">
              <w:rPr>
                <w:rFonts w:ascii="仿宋_GB2312" w:eastAsia="仿宋_GB2312" w:hAnsi="宋体" w:cs="宋体" w:hint="eastAsia"/>
                <w:kern w:val="0"/>
                <w:sz w:val="24"/>
              </w:rPr>
              <w:t xml:space="preserve">　</w:t>
            </w:r>
          </w:p>
        </w:tc>
        <w:tc>
          <w:tcPr>
            <w:tcW w:w="686" w:type="pct"/>
            <w:noWrap/>
            <w:vAlign w:val="center"/>
          </w:tcPr>
          <w:p w:rsidR="00CE5C43" w:rsidRPr="00AF180B" w:rsidRDefault="00CE5C43" w:rsidP="00601895">
            <w:pPr>
              <w:widowControl/>
              <w:spacing w:line="560" w:lineRule="exact"/>
              <w:jc w:val="right"/>
              <w:rPr>
                <w:rFonts w:ascii="仿宋_GB2312" w:eastAsia="仿宋_GB2312" w:hAnsi="宋体" w:cs="宋体"/>
                <w:kern w:val="0"/>
                <w:sz w:val="24"/>
              </w:rPr>
            </w:pPr>
            <w:r w:rsidRPr="00AF180B">
              <w:rPr>
                <w:rFonts w:ascii="仿宋_GB2312" w:eastAsia="仿宋_GB2312" w:hAnsi="宋体" w:cs="宋体" w:hint="eastAsia"/>
                <w:kern w:val="0"/>
                <w:sz w:val="24"/>
              </w:rPr>
              <w:t xml:space="preserve">　</w:t>
            </w:r>
          </w:p>
        </w:tc>
        <w:tc>
          <w:tcPr>
            <w:tcW w:w="681" w:type="pct"/>
            <w:noWrap/>
            <w:vAlign w:val="center"/>
          </w:tcPr>
          <w:p w:rsidR="00CE5C43" w:rsidRPr="00AF180B" w:rsidRDefault="00CE5C43" w:rsidP="00601895">
            <w:pPr>
              <w:widowControl/>
              <w:spacing w:line="560" w:lineRule="exact"/>
              <w:ind w:firstLineChars="250" w:firstLine="600"/>
              <w:jc w:val="left"/>
              <w:rPr>
                <w:rFonts w:ascii="宋体" w:cs="宋体"/>
                <w:kern w:val="0"/>
                <w:sz w:val="24"/>
              </w:rPr>
            </w:pPr>
            <w:r>
              <w:rPr>
                <w:rFonts w:ascii="宋体" w:hAnsi="宋体" w:cs="宋体" w:hint="eastAsia"/>
                <w:kern w:val="0"/>
                <w:sz w:val="24"/>
              </w:rPr>
              <w:t>23</w:t>
            </w:r>
            <w:r w:rsidRPr="00AF180B">
              <w:rPr>
                <w:rFonts w:ascii="宋体" w:hAnsi="宋体" w:cs="宋体" w:hint="eastAsia"/>
                <w:kern w:val="0"/>
                <w:sz w:val="24"/>
              </w:rPr>
              <w:t xml:space="preserve">　</w:t>
            </w:r>
          </w:p>
        </w:tc>
      </w:tr>
      <w:tr w:rsidR="00CE5C43" w:rsidRPr="000E4740" w:rsidTr="00601895">
        <w:trPr>
          <w:trHeight w:val="762"/>
          <w:jc w:val="center"/>
        </w:trPr>
        <w:tc>
          <w:tcPr>
            <w:tcW w:w="891" w:type="pct"/>
            <w:noWrap/>
            <w:vAlign w:val="center"/>
          </w:tcPr>
          <w:p w:rsidR="00CE5C43" w:rsidRPr="0082152C" w:rsidRDefault="00CE5C43" w:rsidP="00601895">
            <w:pPr>
              <w:widowControl/>
              <w:spacing w:line="560" w:lineRule="exact"/>
              <w:jc w:val="center"/>
              <w:rPr>
                <w:rFonts w:ascii="仿宋_GB2312" w:eastAsia="仿宋_GB2312" w:hAnsi="宋体" w:cs="宋体"/>
                <w:kern w:val="0"/>
                <w:sz w:val="24"/>
              </w:rPr>
            </w:pPr>
            <w:r w:rsidRPr="0082152C">
              <w:rPr>
                <w:rFonts w:ascii="仿宋_GB2312" w:eastAsia="仿宋_GB2312" w:hAnsi="宋体" w:cs="宋体"/>
                <w:kern w:val="0"/>
                <w:sz w:val="24"/>
              </w:rPr>
              <w:t>2016</w:t>
            </w:r>
            <w:r w:rsidRPr="0082152C">
              <w:rPr>
                <w:rFonts w:ascii="仿宋_GB2312" w:eastAsia="仿宋_GB2312" w:hAnsi="宋体" w:cs="宋体" w:hint="eastAsia"/>
                <w:kern w:val="0"/>
                <w:sz w:val="24"/>
              </w:rPr>
              <w:t>年决算数</w:t>
            </w:r>
          </w:p>
        </w:tc>
        <w:tc>
          <w:tcPr>
            <w:tcW w:w="685" w:type="pct"/>
            <w:noWrap/>
            <w:vAlign w:val="center"/>
          </w:tcPr>
          <w:p w:rsidR="00CE5C43" w:rsidRPr="00AF180B" w:rsidRDefault="00CE5C43" w:rsidP="00601895">
            <w:pPr>
              <w:widowControl/>
              <w:spacing w:line="560" w:lineRule="exact"/>
              <w:jc w:val="left"/>
              <w:rPr>
                <w:rFonts w:ascii="宋体" w:cs="宋体"/>
                <w:kern w:val="0"/>
                <w:sz w:val="24"/>
              </w:rPr>
            </w:pPr>
            <w:r w:rsidRPr="00283188">
              <w:rPr>
                <w:rFonts w:ascii="宋体" w:hAnsi="宋体" w:cs="宋体" w:hint="eastAsia"/>
                <w:color w:val="FF0000"/>
                <w:kern w:val="0"/>
                <w:sz w:val="24"/>
              </w:rPr>
              <w:t xml:space="preserve">　</w:t>
            </w:r>
            <w:r>
              <w:rPr>
                <w:rFonts w:ascii="宋体" w:hAnsi="宋体" w:cs="宋体" w:hint="eastAsia"/>
                <w:kern w:val="0"/>
                <w:sz w:val="24"/>
              </w:rPr>
              <w:t>22.35</w:t>
            </w:r>
          </w:p>
        </w:tc>
        <w:tc>
          <w:tcPr>
            <w:tcW w:w="686" w:type="pct"/>
            <w:noWrap/>
            <w:vAlign w:val="center"/>
          </w:tcPr>
          <w:p w:rsidR="00CE5C43" w:rsidRPr="00283188" w:rsidRDefault="00CE5C43" w:rsidP="00601895">
            <w:pPr>
              <w:widowControl/>
              <w:spacing w:line="560" w:lineRule="exact"/>
              <w:jc w:val="left"/>
              <w:rPr>
                <w:rFonts w:ascii="宋体" w:cs="宋体"/>
                <w:color w:val="FF0000"/>
                <w:kern w:val="0"/>
                <w:sz w:val="24"/>
              </w:rPr>
            </w:pPr>
            <w:r w:rsidRPr="00283188">
              <w:rPr>
                <w:rFonts w:ascii="宋体" w:hAnsi="宋体" w:cs="宋体" w:hint="eastAsia"/>
                <w:color w:val="FF0000"/>
                <w:kern w:val="0"/>
                <w:sz w:val="24"/>
              </w:rPr>
              <w:t xml:space="preserve">　</w:t>
            </w:r>
          </w:p>
        </w:tc>
        <w:tc>
          <w:tcPr>
            <w:tcW w:w="686" w:type="pct"/>
            <w:noWrap/>
            <w:vAlign w:val="center"/>
          </w:tcPr>
          <w:p w:rsidR="00CE5C43" w:rsidRPr="00283188" w:rsidRDefault="00CE5C43" w:rsidP="00601895">
            <w:pPr>
              <w:widowControl/>
              <w:spacing w:line="560" w:lineRule="exact"/>
              <w:jc w:val="left"/>
              <w:rPr>
                <w:rFonts w:ascii="宋体" w:cs="宋体"/>
                <w:color w:val="FF0000"/>
                <w:kern w:val="0"/>
                <w:sz w:val="24"/>
              </w:rPr>
            </w:pPr>
            <w:r w:rsidRPr="00283188">
              <w:rPr>
                <w:rFonts w:ascii="宋体" w:hAnsi="宋体" w:cs="宋体" w:hint="eastAsia"/>
                <w:color w:val="FF0000"/>
                <w:kern w:val="0"/>
                <w:sz w:val="24"/>
              </w:rPr>
              <w:t xml:space="preserve">　</w:t>
            </w:r>
          </w:p>
        </w:tc>
        <w:tc>
          <w:tcPr>
            <w:tcW w:w="686" w:type="pct"/>
            <w:noWrap/>
            <w:vAlign w:val="center"/>
          </w:tcPr>
          <w:p w:rsidR="00CE5C43" w:rsidRPr="00AF180B" w:rsidRDefault="00CE5C43" w:rsidP="00601895">
            <w:pPr>
              <w:widowControl/>
              <w:spacing w:line="560" w:lineRule="exact"/>
              <w:jc w:val="left"/>
              <w:rPr>
                <w:rFonts w:ascii="宋体" w:cs="宋体"/>
                <w:kern w:val="0"/>
                <w:sz w:val="24"/>
              </w:rPr>
            </w:pPr>
            <w:r w:rsidRPr="00AF180B">
              <w:rPr>
                <w:rFonts w:ascii="宋体" w:hAnsi="宋体" w:cs="宋体" w:hint="eastAsia"/>
                <w:kern w:val="0"/>
                <w:sz w:val="24"/>
              </w:rPr>
              <w:t xml:space="preserve">　</w:t>
            </w:r>
            <w:r>
              <w:rPr>
                <w:rFonts w:ascii="宋体" w:hAnsi="宋体" w:cs="宋体" w:hint="eastAsia"/>
                <w:kern w:val="0"/>
                <w:sz w:val="24"/>
              </w:rPr>
              <w:t>22.35</w:t>
            </w:r>
          </w:p>
        </w:tc>
        <w:tc>
          <w:tcPr>
            <w:tcW w:w="686" w:type="pct"/>
            <w:noWrap/>
            <w:vAlign w:val="center"/>
          </w:tcPr>
          <w:p w:rsidR="00CE5C43" w:rsidRPr="00AF180B" w:rsidRDefault="00CE5C43" w:rsidP="00601895">
            <w:pPr>
              <w:widowControl/>
              <w:spacing w:line="560" w:lineRule="exact"/>
              <w:jc w:val="left"/>
              <w:rPr>
                <w:rFonts w:ascii="宋体" w:cs="宋体"/>
                <w:kern w:val="0"/>
                <w:sz w:val="24"/>
              </w:rPr>
            </w:pPr>
            <w:r w:rsidRPr="00AF180B">
              <w:rPr>
                <w:rFonts w:ascii="宋体" w:hAnsi="宋体" w:cs="宋体" w:hint="eastAsia"/>
                <w:kern w:val="0"/>
                <w:sz w:val="24"/>
              </w:rPr>
              <w:t xml:space="preserve">　</w:t>
            </w:r>
          </w:p>
        </w:tc>
        <w:tc>
          <w:tcPr>
            <w:tcW w:w="681" w:type="pct"/>
            <w:noWrap/>
            <w:vAlign w:val="center"/>
          </w:tcPr>
          <w:p w:rsidR="00CE5C43" w:rsidRPr="00AF180B" w:rsidRDefault="00CE5C43" w:rsidP="00601895">
            <w:pPr>
              <w:widowControl/>
              <w:spacing w:line="560" w:lineRule="exact"/>
              <w:jc w:val="left"/>
              <w:rPr>
                <w:rFonts w:ascii="宋体" w:cs="宋体"/>
                <w:kern w:val="0"/>
                <w:sz w:val="24"/>
              </w:rPr>
            </w:pPr>
            <w:r w:rsidRPr="00AF180B">
              <w:rPr>
                <w:rFonts w:ascii="宋体" w:hAnsi="宋体" w:cs="宋体" w:hint="eastAsia"/>
                <w:kern w:val="0"/>
                <w:sz w:val="24"/>
              </w:rPr>
              <w:t xml:space="preserve">　</w:t>
            </w:r>
            <w:r>
              <w:rPr>
                <w:rFonts w:ascii="宋体" w:hAnsi="宋体" w:cs="宋体" w:hint="eastAsia"/>
                <w:kern w:val="0"/>
                <w:sz w:val="24"/>
              </w:rPr>
              <w:t>22.35</w:t>
            </w:r>
          </w:p>
        </w:tc>
      </w:tr>
    </w:tbl>
    <w:p w:rsidR="00CE5C43" w:rsidRPr="0082152C" w:rsidRDefault="00CE5C43" w:rsidP="00CE5C43">
      <w:pPr>
        <w:spacing w:line="560" w:lineRule="exact"/>
        <w:ind w:firstLineChars="200" w:firstLine="640"/>
        <w:rPr>
          <w:rFonts w:ascii="仿宋_GB2312" w:eastAsia="仿宋_GB2312"/>
          <w:sz w:val="32"/>
          <w:szCs w:val="32"/>
        </w:rPr>
      </w:pPr>
      <w:r w:rsidRPr="0082152C">
        <w:rPr>
          <w:rFonts w:ascii="仿宋_GB2312" w:eastAsia="仿宋_GB2312" w:hint="eastAsia"/>
          <w:sz w:val="32"/>
          <w:szCs w:val="32"/>
        </w:rPr>
        <w:t>注：“三公”经费财政拨款决算数，反映本部门使用当年财政拨款实际支</w:t>
      </w:r>
      <w:bookmarkStart w:id="0" w:name="_GoBack"/>
      <w:bookmarkEnd w:id="0"/>
      <w:r w:rsidRPr="0082152C">
        <w:rPr>
          <w:rFonts w:ascii="仿宋_GB2312" w:eastAsia="仿宋_GB2312" w:hint="eastAsia"/>
          <w:sz w:val="32"/>
          <w:szCs w:val="32"/>
        </w:rPr>
        <w:t>出数和使用上年结转和结余资金实际支出数（包含一般公共财政预算拨款和政府性基金预算拨款）。</w:t>
      </w:r>
    </w:p>
    <w:p w:rsidR="00CE5C43" w:rsidRPr="006A6A4D" w:rsidRDefault="00CE5C43" w:rsidP="00CE5C43">
      <w:pPr>
        <w:spacing w:line="560" w:lineRule="exact"/>
        <w:ind w:firstLine="600"/>
        <w:rPr>
          <w:rFonts w:ascii="仿宋_GB2312" w:eastAsia="仿宋_GB2312"/>
          <w:b/>
          <w:sz w:val="32"/>
          <w:szCs w:val="32"/>
        </w:rPr>
      </w:pPr>
      <w:r w:rsidRPr="006A6A4D">
        <w:rPr>
          <w:rFonts w:ascii="仿宋_GB2312" w:eastAsia="仿宋_GB2312" w:hint="eastAsia"/>
          <w:b/>
          <w:sz w:val="32"/>
          <w:szCs w:val="32"/>
        </w:rPr>
        <w:t>一、“三公”经费的单位范围</w:t>
      </w:r>
    </w:p>
    <w:p w:rsidR="00CE5C43" w:rsidRPr="0082152C" w:rsidRDefault="00CE5C43" w:rsidP="00CE5C43">
      <w:pPr>
        <w:spacing w:line="560" w:lineRule="exact"/>
        <w:ind w:firstLine="600"/>
        <w:rPr>
          <w:rFonts w:ascii="仿宋_GB2312" w:eastAsia="仿宋_GB2312"/>
          <w:sz w:val="32"/>
          <w:szCs w:val="32"/>
        </w:rPr>
      </w:pPr>
      <w:r>
        <w:rPr>
          <w:rFonts w:ascii="仿宋_GB2312" w:eastAsia="仿宋_GB2312" w:hint="eastAsia"/>
          <w:bCs/>
          <w:sz w:val="32"/>
          <w:szCs w:val="32"/>
        </w:rPr>
        <w:t>北京市海淀区人民政府燕园街道办事处</w:t>
      </w:r>
      <w:r w:rsidRPr="0082152C">
        <w:rPr>
          <w:rFonts w:ascii="仿宋_GB2312" w:eastAsia="仿宋_GB2312" w:hint="eastAsia"/>
          <w:sz w:val="32"/>
          <w:szCs w:val="32"/>
        </w:rPr>
        <w:t>部门因公出国（境）费用、公务接待费、公务用车购置和</w:t>
      </w:r>
      <w:r w:rsidRPr="0082152C">
        <w:rPr>
          <w:rFonts w:ascii="仿宋_GB2312" w:eastAsia="仿宋_GB2312" w:hint="eastAsia"/>
          <w:sz w:val="32"/>
          <w:szCs w:val="32"/>
        </w:rPr>
        <w:lastRenderedPageBreak/>
        <w:t>公务用车运行维护费开支单位包括所属</w:t>
      </w:r>
      <w:r>
        <w:rPr>
          <w:rFonts w:ascii="仿宋_GB2312" w:eastAsia="仿宋_GB2312" w:hint="eastAsia"/>
          <w:bCs/>
          <w:sz w:val="32"/>
          <w:szCs w:val="32"/>
        </w:rPr>
        <w:t>1</w:t>
      </w:r>
      <w:r w:rsidRPr="0082152C">
        <w:rPr>
          <w:rFonts w:ascii="仿宋_GB2312" w:eastAsia="仿宋_GB2312" w:hint="eastAsia"/>
          <w:sz w:val="32"/>
          <w:szCs w:val="32"/>
        </w:rPr>
        <w:t>个行政单位</w:t>
      </w:r>
      <w:r>
        <w:rPr>
          <w:rFonts w:ascii="仿宋_GB2312" w:eastAsia="仿宋_GB2312" w:hint="eastAsia"/>
          <w:sz w:val="32"/>
          <w:szCs w:val="32"/>
        </w:rPr>
        <w:t>即燕园街道办事处本级</w:t>
      </w:r>
      <w:r w:rsidRPr="0082152C">
        <w:rPr>
          <w:rFonts w:ascii="仿宋_GB2312" w:eastAsia="仿宋_GB2312" w:hint="eastAsia"/>
          <w:sz w:val="32"/>
          <w:szCs w:val="32"/>
        </w:rPr>
        <w:t>。</w:t>
      </w:r>
    </w:p>
    <w:p w:rsidR="00CE5C43" w:rsidRPr="006A6A4D" w:rsidRDefault="00CE5C43" w:rsidP="00CE5C43">
      <w:pPr>
        <w:spacing w:line="560" w:lineRule="exact"/>
        <w:ind w:firstLine="600"/>
        <w:rPr>
          <w:rFonts w:ascii="仿宋_GB2312" w:eastAsia="仿宋_GB2312"/>
          <w:b/>
          <w:sz w:val="32"/>
          <w:szCs w:val="32"/>
        </w:rPr>
      </w:pPr>
      <w:r w:rsidRPr="006A6A4D">
        <w:rPr>
          <w:rFonts w:ascii="仿宋_GB2312" w:eastAsia="仿宋_GB2312" w:hint="eastAsia"/>
          <w:b/>
          <w:sz w:val="32"/>
          <w:szCs w:val="32"/>
        </w:rPr>
        <w:t>二、“三公”经费支出口径</w:t>
      </w:r>
    </w:p>
    <w:p w:rsidR="00CE5C43" w:rsidRPr="0082152C" w:rsidRDefault="00CE5C43" w:rsidP="00CE5C43">
      <w:pPr>
        <w:spacing w:line="560" w:lineRule="exact"/>
        <w:ind w:firstLine="600"/>
        <w:rPr>
          <w:rFonts w:ascii="仿宋_GB2312" w:eastAsia="仿宋_GB2312"/>
          <w:sz w:val="32"/>
          <w:szCs w:val="32"/>
        </w:rPr>
      </w:pPr>
      <w:r w:rsidRPr="0082152C">
        <w:rPr>
          <w:rFonts w:ascii="仿宋_GB2312" w:eastAsia="仿宋_GB2312" w:hAnsi="宋体" w:hint="eastAsia"/>
          <w:sz w:val="32"/>
          <w:szCs w:val="32"/>
        </w:rPr>
        <w:t>“三公”经费是指本部门通过财政拨款资金安排的因公出国（境）费、公务用车购置及运行费和公务接待费。其中，因公出国（境）费指单位工作人员公务出国（境）的住宿费、旅费、伙食补助费、培训费等支出；公务用车购置及运行费指单位公务用车购置费及租用费、燃料费、维修费、过路过桥费、保险费等支出；公务接待费指单位按规定开支的各类公务接待（含外宾接待）支出。</w:t>
      </w:r>
    </w:p>
    <w:p w:rsidR="00CE5C43" w:rsidRPr="006A6A4D" w:rsidRDefault="00CE5C43" w:rsidP="00CE5C43">
      <w:pPr>
        <w:spacing w:line="560" w:lineRule="exact"/>
        <w:ind w:firstLine="600"/>
        <w:rPr>
          <w:rFonts w:ascii="仿宋_GB2312" w:eastAsia="仿宋_GB2312"/>
          <w:b/>
          <w:sz w:val="32"/>
          <w:szCs w:val="32"/>
        </w:rPr>
      </w:pPr>
      <w:r w:rsidRPr="006A6A4D">
        <w:rPr>
          <w:rFonts w:ascii="仿宋_GB2312" w:eastAsia="仿宋_GB2312" w:hint="eastAsia"/>
          <w:b/>
          <w:sz w:val="32"/>
          <w:szCs w:val="32"/>
        </w:rPr>
        <w:t>三、“三公”经费财政拨款决算情况说明</w:t>
      </w:r>
    </w:p>
    <w:p w:rsidR="00CE5C43" w:rsidRPr="0082152C" w:rsidRDefault="00CE5C43" w:rsidP="00CE5C43">
      <w:pPr>
        <w:spacing w:line="560" w:lineRule="exact"/>
        <w:ind w:firstLine="600"/>
        <w:rPr>
          <w:rFonts w:ascii="仿宋_GB2312" w:eastAsia="仿宋_GB2312"/>
          <w:sz w:val="32"/>
          <w:szCs w:val="32"/>
        </w:rPr>
      </w:pPr>
      <w:r w:rsidRPr="0082152C">
        <w:rPr>
          <w:rFonts w:ascii="仿宋_GB2312" w:eastAsia="仿宋_GB2312"/>
          <w:sz w:val="32"/>
          <w:szCs w:val="32"/>
        </w:rPr>
        <w:t>2016</w:t>
      </w:r>
      <w:r w:rsidRPr="0082152C">
        <w:rPr>
          <w:rFonts w:ascii="仿宋_GB2312" w:eastAsia="仿宋_GB2312" w:hint="eastAsia"/>
          <w:sz w:val="32"/>
          <w:szCs w:val="32"/>
        </w:rPr>
        <w:t>年“三公”经费财政拨款决算数</w:t>
      </w:r>
      <w:r>
        <w:rPr>
          <w:rFonts w:ascii="仿宋_GB2312" w:eastAsia="仿宋_GB2312" w:hint="eastAsia"/>
          <w:sz w:val="32"/>
          <w:szCs w:val="32"/>
        </w:rPr>
        <w:t>22.35</w:t>
      </w:r>
      <w:r w:rsidRPr="0082152C">
        <w:rPr>
          <w:rFonts w:ascii="仿宋_GB2312" w:eastAsia="仿宋_GB2312" w:hint="eastAsia"/>
          <w:sz w:val="32"/>
          <w:szCs w:val="32"/>
        </w:rPr>
        <w:t>万元，比</w:t>
      </w:r>
      <w:r w:rsidRPr="0082152C">
        <w:rPr>
          <w:rFonts w:ascii="仿宋_GB2312" w:eastAsia="仿宋_GB2312"/>
          <w:sz w:val="32"/>
          <w:szCs w:val="32"/>
        </w:rPr>
        <w:t>2016</w:t>
      </w:r>
      <w:r w:rsidRPr="0082152C">
        <w:rPr>
          <w:rFonts w:ascii="仿宋_GB2312" w:eastAsia="仿宋_GB2312" w:hint="eastAsia"/>
          <w:sz w:val="32"/>
          <w:szCs w:val="32"/>
        </w:rPr>
        <w:t>年“三公”经费财政拨款预算下达数</w:t>
      </w:r>
      <w:r>
        <w:rPr>
          <w:rFonts w:ascii="仿宋_GB2312" w:eastAsia="仿宋_GB2312" w:hint="eastAsia"/>
          <w:sz w:val="32"/>
          <w:szCs w:val="32"/>
        </w:rPr>
        <w:t>23万元减少0.65</w:t>
      </w:r>
      <w:r w:rsidRPr="0082152C">
        <w:rPr>
          <w:rFonts w:ascii="仿宋_GB2312" w:eastAsia="仿宋_GB2312" w:hint="eastAsia"/>
          <w:sz w:val="32"/>
          <w:szCs w:val="32"/>
        </w:rPr>
        <w:t>万元。其中：</w:t>
      </w:r>
    </w:p>
    <w:p w:rsidR="00CE5C43" w:rsidRDefault="00CE5C43" w:rsidP="00CE5C43">
      <w:pPr>
        <w:spacing w:line="560" w:lineRule="exact"/>
        <w:ind w:firstLine="600"/>
        <w:rPr>
          <w:rFonts w:ascii="仿宋_GB2312" w:eastAsia="仿宋_GB2312"/>
          <w:sz w:val="32"/>
          <w:szCs w:val="32"/>
        </w:rPr>
      </w:pPr>
      <w:r w:rsidRPr="0082152C">
        <w:rPr>
          <w:rFonts w:ascii="仿宋_GB2312" w:eastAsia="仿宋_GB2312"/>
          <w:sz w:val="32"/>
          <w:szCs w:val="32"/>
        </w:rPr>
        <w:t>1</w:t>
      </w:r>
      <w:r w:rsidRPr="0082152C">
        <w:rPr>
          <w:rFonts w:ascii="仿宋_GB2312" w:eastAsia="仿宋_GB2312" w:hint="eastAsia"/>
          <w:sz w:val="32"/>
          <w:szCs w:val="32"/>
        </w:rPr>
        <w:t>、因公出国（境）费用。</w:t>
      </w:r>
      <w:r w:rsidRPr="0082152C">
        <w:rPr>
          <w:rFonts w:ascii="仿宋_GB2312" w:eastAsia="仿宋_GB2312"/>
          <w:sz w:val="32"/>
          <w:szCs w:val="32"/>
        </w:rPr>
        <w:t>2016</w:t>
      </w:r>
      <w:r w:rsidRPr="0082152C">
        <w:rPr>
          <w:rFonts w:ascii="仿宋_GB2312" w:eastAsia="仿宋_GB2312" w:hint="eastAsia"/>
          <w:sz w:val="32"/>
          <w:szCs w:val="32"/>
        </w:rPr>
        <w:t>年决算数</w:t>
      </w:r>
      <w:r>
        <w:rPr>
          <w:rFonts w:ascii="仿宋_GB2312" w:eastAsia="仿宋_GB2312" w:hint="eastAsia"/>
          <w:sz w:val="32"/>
          <w:szCs w:val="32"/>
        </w:rPr>
        <w:t>0</w:t>
      </w:r>
      <w:r w:rsidRPr="0082152C">
        <w:rPr>
          <w:rFonts w:ascii="仿宋_GB2312" w:eastAsia="仿宋_GB2312" w:hint="eastAsia"/>
          <w:sz w:val="32"/>
          <w:szCs w:val="32"/>
        </w:rPr>
        <w:t>万元，</w:t>
      </w:r>
      <w:r>
        <w:rPr>
          <w:rFonts w:ascii="仿宋_GB2312" w:eastAsia="仿宋_GB2312" w:hint="eastAsia"/>
          <w:sz w:val="32"/>
          <w:szCs w:val="32"/>
        </w:rPr>
        <w:t>与</w:t>
      </w:r>
      <w:r w:rsidRPr="0082152C">
        <w:rPr>
          <w:rFonts w:ascii="仿宋_GB2312" w:eastAsia="仿宋_GB2312"/>
          <w:sz w:val="32"/>
          <w:szCs w:val="32"/>
        </w:rPr>
        <w:t>2016</w:t>
      </w:r>
      <w:r w:rsidRPr="0082152C">
        <w:rPr>
          <w:rFonts w:ascii="仿宋_GB2312" w:eastAsia="仿宋_GB2312" w:hint="eastAsia"/>
          <w:sz w:val="32"/>
          <w:szCs w:val="32"/>
        </w:rPr>
        <w:t>年预算下达数</w:t>
      </w:r>
      <w:r>
        <w:rPr>
          <w:rFonts w:ascii="仿宋_GB2312" w:eastAsia="仿宋_GB2312" w:hint="eastAsia"/>
          <w:sz w:val="32"/>
          <w:szCs w:val="32"/>
        </w:rPr>
        <w:t>相同。</w:t>
      </w:r>
    </w:p>
    <w:p w:rsidR="00CE5C43" w:rsidRDefault="00CE5C43" w:rsidP="00CE5C43">
      <w:pPr>
        <w:spacing w:line="560" w:lineRule="exact"/>
        <w:ind w:firstLine="600"/>
        <w:rPr>
          <w:rFonts w:ascii="仿宋_GB2312" w:eastAsia="仿宋_GB2312"/>
          <w:sz w:val="32"/>
          <w:szCs w:val="32"/>
        </w:rPr>
      </w:pPr>
      <w:r w:rsidRPr="0082152C">
        <w:rPr>
          <w:rFonts w:ascii="仿宋_GB2312" w:eastAsia="仿宋_GB2312"/>
          <w:sz w:val="32"/>
          <w:szCs w:val="32"/>
        </w:rPr>
        <w:t>2</w:t>
      </w:r>
      <w:r w:rsidRPr="0082152C">
        <w:rPr>
          <w:rFonts w:ascii="仿宋_GB2312" w:eastAsia="仿宋_GB2312" w:hint="eastAsia"/>
          <w:sz w:val="32"/>
          <w:szCs w:val="32"/>
        </w:rPr>
        <w:t>、公务接待费。</w:t>
      </w:r>
      <w:r w:rsidRPr="0082152C">
        <w:rPr>
          <w:rFonts w:ascii="仿宋_GB2312" w:eastAsia="仿宋_GB2312"/>
          <w:sz w:val="32"/>
          <w:szCs w:val="32"/>
        </w:rPr>
        <w:t>2016</w:t>
      </w:r>
      <w:r w:rsidRPr="0082152C">
        <w:rPr>
          <w:rFonts w:ascii="仿宋_GB2312" w:eastAsia="仿宋_GB2312" w:hint="eastAsia"/>
          <w:sz w:val="32"/>
          <w:szCs w:val="32"/>
        </w:rPr>
        <w:t>年决算数</w:t>
      </w:r>
      <w:r>
        <w:rPr>
          <w:rFonts w:ascii="仿宋_GB2312" w:eastAsia="仿宋_GB2312" w:hint="eastAsia"/>
          <w:sz w:val="32"/>
          <w:szCs w:val="32"/>
        </w:rPr>
        <w:t>0</w:t>
      </w:r>
      <w:r w:rsidRPr="0082152C">
        <w:rPr>
          <w:rFonts w:ascii="仿宋_GB2312" w:eastAsia="仿宋_GB2312" w:hint="eastAsia"/>
          <w:sz w:val="32"/>
          <w:szCs w:val="32"/>
        </w:rPr>
        <w:t>万元，</w:t>
      </w:r>
      <w:r>
        <w:rPr>
          <w:rFonts w:ascii="仿宋_GB2312" w:eastAsia="仿宋_GB2312" w:hint="eastAsia"/>
          <w:sz w:val="32"/>
          <w:szCs w:val="32"/>
        </w:rPr>
        <w:t>0</w:t>
      </w:r>
      <w:r w:rsidRPr="0082152C">
        <w:rPr>
          <w:rFonts w:ascii="仿宋_GB2312" w:eastAsia="仿宋_GB2312" w:hint="eastAsia"/>
          <w:sz w:val="32"/>
          <w:szCs w:val="32"/>
        </w:rPr>
        <w:t>批次，</w:t>
      </w:r>
      <w:r>
        <w:rPr>
          <w:rFonts w:ascii="仿宋_GB2312" w:eastAsia="仿宋_GB2312" w:hint="eastAsia"/>
          <w:sz w:val="32"/>
          <w:szCs w:val="32"/>
        </w:rPr>
        <w:t>0</w:t>
      </w:r>
      <w:r w:rsidRPr="0082152C">
        <w:rPr>
          <w:rFonts w:ascii="仿宋_GB2312" w:eastAsia="仿宋_GB2312" w:hint="eastAsia"/>
          <w:sz w:val="32"/>
          <w:szCs w:val="32"/>
        </w:rPr>
        <w:t>人数，</w:t>
      </w:r>
      <w:r>
        <w:rPr>
          <w:rFonts w:ascii="仿宋_GB2312" w:eastAsia="仿宋_GB2312" w:hint="eastAsia"/>
          <w:sz w:val="32"/>
          <w:szCs w:val="32"/>
        </w:rPr>
        <w:t>与</w:t>
      </w:r>
      <w:r w:rsidRPr="0082152C">
        <w:rPr>
          <w:rFonts w:ascii="仿宋_GB2312" w:eastAsia="仿宋_GB2312"/>
          <w:sz w:val="32"/>
          <w:szCs w:val="32"/>
        </w:rPr>
        <w:t>2016</w:t>
      </w:r>
      <w:r w:rsidRPr="0082152C">
        <w:rPr>
          <w:rFonts w:ascii="仿宋_GB2312" w:eastAsia="仿宋_GB2312" w:hint="eastAsia"/>
          <w:sz w:val="32"/>
          <w:szCs w:val="32"/>
        </w:rPr>
        <w:t>年预算下达数</w:t>
      </w:r>
      <w:r>
        <w:rPr>
          <w:rFonts w:ascii="仿宋_GB2312" w:eastAsia="仿宋_GB2312" w:hint="eastAsia"/>
          <w:sz w:val="32"/>
          <w:szCs w:val="32"/>
        </w:rPr>
        <w:t>相同。</w:t>
      </w:r>
    </w:p>
    <w:p w:rsidR="00CE5C43" w:rsidRDefault="00CE5C43" w:rsidP="00CE5C43">
      <w:pPr>
        <w:rPr>
          <w:rFonts w:ascii="仿宋_GB2312" w:eastAsia="仿宋_GB2312"/>
          <w:sz w:val="32"/>
          <w:szCs w:val="32"/>
        </w:rPr>
      </w:pPr>
      <w:r w:rsidRPr="0082152C">
        <w:rPr>
          <w:rFonts w:ascii="仿宋_GB2312" w:eastAsia="仿宋_GB2312"/>
          <w:sz w:val="32"/>
          <w:szCs w:val="32"/>
        </w:rPr>
        <w:t>3</w:t>
      </w:r>
      <w:r w:rsidRPr="0082152C">
        <w:rPr>
          <w:rFonts w:ascii="仿宋_GB2312" w:eastAsia="仿宋_GB2312" w:hint="eastAsia"/>
          <w:sz w:val="32"/>
          <w:szCs w:val="32"/>
        </w:rPr>
        <w:t>、公务用车购置及运行维护费。</w:t>
      </w:r>
      <w:r w:rsidRPr="0082152C">
        <w:rPr>
          <w:rFonts w:ascii="仿宋_GB2312" w:eastAsia="仿宋_GB2312"/>
          <w:sz w:val="32"/>
          <w:szCs w:val="32"/>
        </w:rPr>
        <w:t>2016</w:t>
      </w:r>
      <w:r w:rsidRPr="0082152C">
        <w:rPr>
          <w:rFonts w:ascii="仿宋_GB2312" w:eastAsia="仿宋_GB2312" w:hint="eastAsia"/>
          <w:sz w:val="32"/>
          <w:szCs w:val="32"/>
        </w:rPr>
        <w:t>年决算数</w:t>
      </w:r>
      <w:r>
        <w:rPr>
          <w:rFonts w:ascii="仿宋_GB2312" w:eastAsia="仿宋_GB2312" w:hint="eastAsia"/>
          <w:sz w:val="32"/>
          <w:szCs w:val="32"/>
        </w:rPr>
        <w:t>22.35</w:t>
      </w:r>
      <w:r w:rsidRPr="0082152C">
        <w:rPr>
          <w:rFonts w:ascii="仿宋_GB2312" w:eastAsia="仿宋_GB2312" w:hint="eastAsia"/>
          <w:sz w:val="32"/>
          <w:szCs w:val="32"/>
        </w:rPr>
        <w:t>万元，比</w:t>
      </w:r>
      <w:r w:rsidRPr="0082152C">
        <w:rPr>
          <w:rFonts w:ascii="仿宋_GB2312" w:eastAsia="仿宋_GB2312"/>
          <w:sz w:val="32"/>
          <w:szCs w:val="32"/>
        </w:rPr>
        <w:t>2016</w:t>
      </w:r>
      <w:r w:rsidRPr="0082152C">
        <w:rPr>
          <w:rFonts w:ascii="仿宋_GB2312" w:eastAsia="仿宋_GB2312" w:hint="eastAsia"/>
          <w:sz w:val="32"/>
          <w:szCs w:val="32"/>
        </w:rPr>
        <w:t>年预算下达数</w:t>
      </w:r>
      <w:r>
        <w:rPr>
          <w:rFonts w:ascii="仿宋_GB2312" w:eastAsia="仿宋_GB2312" w:hint="eastAsia"/>
          <w:sz w:val="32"/>
          <w:szCs w:val="32"/>
        </w:rPr>
        <w:t>23万元减少0.65</w:t>
      </w:r>
      <w:r w:rsidRPr="0082152C">
        <w:rPr>
          <w:rFonts w:ascii="仿宋_GB2312" w:eastAsia="仿宋_GB2312" w:hint="eastAsia"/>
          <w:sz w:val="32"/>
          <w:szCs w:val="32"/>
        </w:rPr>
        <w:t>万元。其中，公务用车购置费</w:t>
      </w:r>
      <w:r w:rsidRPr="0082152C">
        <w:rPr>
          <w:rFonts w:ascii="仿宋_GB2312" w:eastAsia="仿宋_GB2312"/>
          <w:sz w:val="32"/>
          <w:szCs w:val="32"/>
        </w:rPr>
        <w:t>2016</w:t>
      </w:r>
      <w:r w:rsidRPr="0082152C">
        <w:rPr>
          <w:rFonts w:ascii="仿宋_GB2312" w:eastAsia="仿宋_GB2312" w:hint="eastAsia"/>
          <w:sz w:val="32"/>
          <w:szCs w:val="32"/>
        </w:rPr>
        <w:t>年决算数</w:t>
      </w:r>
      <w:r>
        <w:rPr>
          <w:rFonts w:ascii="仿宋_GB2312" w:eastAsia="仿宋_GB2312" w:hint="eastAsia"/>
          <w:sz w:val="32"/>
          <w:szCs w:val="32"/>
        </w:rPr>
        <w:t>0</w:t>
      </w:r>
      <w:r w:rsidRPr="0082152C">
        <w:rPr>
          <w:rFonts w:ascii="仿宋_GB2312" w:eastAsia="仿宋_GB2312" w:hint="eastAsia"/>
          <w:sz w:val="32"/>
          <w:szCs w:val="32"/>
        </w:rPr>
        <w:t>万元，</w:t>
      </w:r>
      <w:r>
        <w:rPr>
          <w:rFonts w:ascii="仿宋_GB2312" w:eastAsia="仿宋_GB2312" w:hint="eastAsia"/>
          <w:sz w:val="32"/>
          <w:szCs w:val="32"/>
        </w:rPr>
        <w:t>与</w:t>
      </w:r>
      <w:r w:rsidRPr="0082152C">
        <w:rPr>
          <w:rFonts w:ascii="仿宋_GB2312" w:eastAsia="仿宋_GB2312"/>
          <w:sz w:val="32"/>
          <w:szCs w:val="32"/>
        </w:rPr>
        <w:t>2016</w:t>
      </w:r>
      <w:r w:rsidRPr="0082152C">
        <w:rPr>
          <w:rFonts w:ascii="仿宋_GB2312" w:eastAsia="仿宋_GB2312" w:hint="eastAsia"/>
          <w:sz w:val="32"/>
          <w:szCs w:val="32"/>
        </w:rPr>
        <w:t>年预算下达数</w:t>
      </w:r>
      <w:r>
        <w:rPr>
          <w:rFonts w:ascii="仿宋_GB2312" w:eastAsia="仿宋_GB2312" w:hint="eastAsia"/>
          <w:sz w:val="32"/>
          <w:szCs w:val="32"/>
        </w:rPr>
        <w:t>相同</w:t>
      </w:r>
      <w:r w:rsidRPr="0082152C">
        <w:rPr>
          <w:rFonts w:ascii="仿宋_GB2312" w:eastAsia="仿宋_GB2312" w:hint="eastAsia"/>
          <w:sz w:val="32"/>
          <w:szCs w:val="32"/>
        </w:rPr>
        <w:t>，</w:t>
      </w:r>
      <w:r w:rsidRPr="0082152C">
        <w:rPr>
          <w:rFonts w:ascii="仿宋_GB2312" w:eastAsia="仿宋_GB2312"/>
          <w:sz w:val="32"/>
          <w:szCs w:val="32"/>
        </w:rPr>
        <w:t>2016</w:t>
      </w:r>
      <w:r w:rsidRPr="0082152C">
        <w:rPr>
          <w:rFonts w:ascii="仿宋_GB2312" w:eastAsia="仿宋_GB2312" w:hint="eastAsia"/>
          <w:sz w:val="32"/>
          <w:szCs w:val="32"/>
        </w:rPr>
        <w:t>年购置（更新）</w:t>
      </w:r>
      <w:r>
        <w:rPr>
          <w:rFonts w:ascii="仿宋_GB2312" w:eastAsia="仿宋_GB2312" w:hint="eastAsia"/>
          <w:sz w:val="32"/>
          <w:szCs w:val="32"/>
        </w:rPr>
        <w:t>0</w:t>
      </w:r>
      <w:r w:rsidRPr="0082152C">
        <w:rPr>
          <w:rFonts w:ascii="仿宋_GB2312" w:eastAsia="仿宋_GB2312" w:hint="eastAsia"/>
          <w:sz w:val="32"/>
          <w:szCs w:val="32"/>
        </w:rPr>
        <w:t>辆，车均购置费</w:t>
      </w:r>
      <w:r>
        <w:rPr>
          <w:rFonts w:ascii="仿宋_GB2312" w:eastAsia="仿宋_GB2312" w:hint="eastAsia"/>
          <w:sz w:val="32"/>
          <w:szCs w:val="32"/>
        </w:rPr>
        <w:t>0</w:t>
      </w:r>
      <w:r w:rsidRPr="0082152C">
        <w:rPr>
          <w:rFonts w:ascii="仿宋_GB2312" w:eastAsia="仿宋_GB2312" w:hint="eastAsia"/>
          <w:sz w:val="32"/>
          <w:szCs w:val="32"/>
        </w:rPr>
        <w:t>万元。公务用车运行维护费</w:t>
      </w:r>
      <w:r w:rsidRPr="0082152C">
        <w:rPr>
          <w:rFonts w:ascii="仿宋_GB2312" w:eastAsia="仿宋_GB2312"/>
          <w:sz w:val="32"/>
          <w:szCs w:val="32"/>
        </w:rPr>
        <w:t>2016</w:t>
      </w:r>
      <w:r w:rsidRPr="0082152C">
        <w:rPr>
          <w:rFonts w:ascii="仿宋_GB2312" w:eastAsia="仿宋_GB2312" w:hint="eastAsia"/>
          <w:sz w:val="32"/>
          <w:szCs w:val="32"/>
        </w:rPr>
        <w:t>年决算数</w:t>
      </w:r>
      <w:r>
        <w:rPr>
          <w:rFonts w:ascii="仿宋_GB2312" w:eastAsia="仿宋_GB2312" w:hint="eastAsia"/>
          <w:sz w:val="32"/>
          <w:szCs w:val="32"/>
        </w:rPr>
        <w:t>22.35</w:t>
      </w:r>
      <w:r w:rsidRPr="0082152C">
        <w:rPr>
          <w:rFonts w:ascii="仿宋_GB2312" w:eastAsia="仿宋_GB2312" w:hint="eastAsia"/>
          <w:sz w:val="32"/>
          <w:szCs w:val="32"/>
        </w:rPr>
        <w:t>万元，比</w:t>
      </w:r>
      <w:r w:rsidRPr="0082152C">
        <w:rPr>
          <w:rFonts w:ascii="仿宋_GB2312" w:eastAsia="仿宋_GB2312"/>
          <w:sz w:val="32"/>
          <w:szCs w:val="32"/>
        </w:rPr>
        <w:t>2016</w:t>
      </w:r>
      <w:r w:rsidRPr="0082152C">
        <w:rPr>
          <w:rFonts w:ascii="仿宋_GB2312" w:eastAsia="仿宋_GB2312" w:hint="eastAsia"/>
          <w:sz w:val="32"/>
          <w:szCs w:val="32"/>
        </w:rPr>
        <w:t>年预算下达</w:t>
      </w:r>
      <w:r w:rsidRPr="0082152C">
        <w:rPr>
          <w:rFonts w:ascii="仿宋_GB2312" w:eastAsia="仿宋_GB2312" w:hint="eastAsia"/>
          <w:sz w:val="32"/>
          <w:szCs w:val="32"/>
        </w:rPr>
        <w:lastRenderedPageBreak/>
        <w:t>数</w:t>
      </w:r>
      <w:r>
        <w:rPr>
          <w:rFonts w:ascii="仿宋_GB2312" w:eastAsia="仿宋_GB2312" w:hint="eastAsia"/>
          <w:sz w:val="32"/>
          <w:szCs w:val="32"/>
        </w:rPr>
        <w:t>23万元减少0.65万元，主要原因：机关加强车辆的运行管理，节约成本</w:t>
      </w:r>
      <w:r w:rsidRPr="0082152C">
        <w:rPr>
          <w:rFonts w:ascii="仿宋_GB2312" w:eastAsia="仿宋_GB2312" w:hint="eastAsia"/>
          <w:sz w:val="32"/>
          <w:szCs w:val="32"/>
        </w:rPr>
        <w:t>。</w:t>
      </w:r>
      <w:r w:rsidRPr="0082152C">
        <w:rPr>
          <w:rFonts w:ascii="仿宋_GB2312" w:eastAsia="仿宋_GB2312"/>
          <w:sz w:val="32"/>
          <w:szCs w:val="32"/>
        </w:rPr>
        <w:t>2016</w:t>
      </w:r>
      <w:r w:rsidRPr="0082152C">
        <w:rPr>
          <w:rFonts w:ascii="仿宋_GB2312" w:eastAsia="仿宋_GB2312" w:hint="eastAsia"/>
          <w:sz w:val="32"/>
          <w:szCs w:val="32"/>
        </w:rPr>
        <w:t>年实有公务用车</w:t>
      </w:r>
      <w:r>
        <w:rPr>
          <w:rFonts w:ascii="仿宋_GB2312" w:eastAsia="仿宋_GB2312" w:hint="eastAsia"/>
          <w:sz w:val="32"/>
          <w:szCs w:val="32"/>
        </w:rPr>
        <w:t>11</w:t>
      </w:r>
      <w:r w:rsidRPr="0082152C">
        <w:rPr>
          <w:rFonts w:ascii="仿宋_GB2312" w:eastAsia="仿宋_GB2312" w:hint="eastAsia"/>
          <w:sz w:val="32"/>
          <w:szCs w:val="32"/>
        </w:rPr>
        <w:t>辆</w:t>
      </w:r>
      <w:r>
        <w:rPr>
          <w:rFonts w:ascii="仿宋_GB2312" w:eastAsia="仿宋_GB2312" w:hint="eastAsia"/>
          <w:sz w:val="32"/>
          <w:szCs w:val="32"/>
        </w:rPr>
        <w:t>（含北京市海淀区城市管理综合行政执法监察局高校执法监察队公务车4辆，车辆运行维护费在我街道列支，）</w:t>
      </w:r>
      <w:r w:rsidRPr="0082152C">
        <w:rPr>
          <w:rFonts w:ascii="仿宋_GB2312" w:eastAsia="仿宋_GB2312" w:hint="eastAsia"/>
          <w:sz w:val="32"/>
          <w:szCs w:val="32"/>
        </w:rPr>
        <w:t>，车均运行维护费</w:t>
      </w:r>
      <w:r>
        <w:rPr>
          <w:rFonts w:ascii="仿宋_GB2312" w:eastAsia="仿宋_GB2312" w:hint="eastAsia"/>
          <w:sz w:val="32"/>
          <w:szCs w:val="32"/>
        </w:rPr>
        <w:t>2.03</w:t>
      </w:r>
      <w:r w:rsidRPr="0082152C">
        <w:rPr>
          <w:rFonts w:ascii="仿宋_GB2312" w:eastAsia="仿宋_GB2312" w:hint="eastAsia"/>
          <w:sz w:val="32"/>
          <w:szCs w:val="32"/>
        </w:rPr>
        <w:t>万元。</w:t>
      </w:r>
    </w:p>
    <w:p w:rsidR="00CE5C43" w:rsidRDefault="00CE5C43" w:rsidP="00CE5C43">
      <w:pPr>
        <w:rPr>
          <w:rFonts w:ascii="仿宋_GB2312" w:eastAsia="仿宋_GB2312"/>
          <w:sz w:val="32"/>
          <w:szCs w:val="32"/>
        </w:rPr>
      </w:pPr>
    </w:p>
    <w:p w:rsidR="001220C2" w:rsidRPr="00CE5C43" w:rsidRDefault="001220C2"/>
    <w:sectPr w:rsidR="001220C2" w:rsidRPr="00CE5C43" w:rsidSect="00CE5C4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1B1" w:rsidRDefault="004221B1" w:rsidP="00CE5C43">
      <w:r>
        <w:separator/>
      </w:r>
    </w:p>
  </w:endnote>
  <w:endnote w:type="continuationSeparator" w:id="0">
    <w:p w:rsidR="004221B1" w:rsidRDefault="004221B1" w:rsidP="00CE5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1B1" w:rsidRDefault="004221B1" w:rsidP="00CE5C43">
      <w:r>
        <w:separator/>
      </w:r>
    </w:p>
  </w:footnote>
  <w:footnote w:type="continuationSeparator" w:id="0">
    <w:p w:rsidR="004221B1" w:rsidRDefault="004221B1" w:rsidP="00CE5C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5D9"/>
    <w:rsid w:val="001220C2"/>
    <w:rsid w:val="002735D9"/>
    <w:rsid w:val="004221B1"/>
    <w:rsid w:val="00CE5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C4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5C4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E5C43"/>
    <w:rPr>
      <w:sz w:val="18"/>
      <w:szCs w:val="18"/>
    </w:rPr>
  </w:style>
  <w:style w:type="paragraph" w:styleId="a4">
    <w:name w:val="footer"/>
    <w:basedOn w:val="a"/>
    <w:link w:val="Char0"/>
    <w:uiPriority w:val="99"/>
    <w:unhideWhenUsed/>
    <w:rsid w:val="00CE5C4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E5C4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C4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5C4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E5C43"/>
    <w:rPr>
      <w:sz w:val="18"/>
      <w:szCs w:val="18"/>
    </w:rPr>
  </w:style>
  <w:style w:type="paragraph" w:styleId="a4">
    <w:name w:val="footer"/>
    <w:basedOn w:val="a"/>
    <w:link w:val="Char0"/>
    <w:uiPriority w:val="99"/>
    <w:unhideWhenUsed/>
    <w:rsid w:val="00CE5C4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E5C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Words>
  <Characters>820</Characters>
  <Application>Microsoft Office Word</Application>
  <DocSecurity>0</DocSecurity>
  <Lines>6</Lines>
  <Paragraphs>1</Paragraphs>
  <ScaleCrop>false</ScaleCrop>
  <Company>Microsoft</Company>
  <LinksUpToDate>false</LinksUpToDate>
  <CharactersWithSpaces>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2017-07-27T08:48:00Z</dcterms:created>
  <dcterms:modified xsi:type="dcterms:W3CDTF">2017-07-27T08:48:00Z</dcterms:modified>
</cp:coreProperties>
</file>